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CE" w:rsidRPr="0094799C" w:rsidRDefault="0094799C" w:rsidP="0094799C">
      <w:pPr>
        <w:rPr>
          <w:rFonts w:ascii="Sylfaen" w:eastAsia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Sylfaen" w:hAnsi="Sylfaen"/>
          <w:sz w:val="24"/>
          <w:szCs w:val="24"/>
          <w:lang w:val="ka-GE"/>
        </w:rPr>
        <w:t xml:space="preserve">                                                         </w:t>
      </w:r>
      <w:r w:rsidR="00F304CE"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t>განმარტებითი ბარათი</w:t>
      </w: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„სოციალური დახმარების შესახებ“ საქართველოს მთავრობის 2006 წლის 28 ივლისის №145 დადგენილებაში ცვლილების შეტანის თაობაზე</w:t>
      </w:r>
      <w:r w:rsidR="000365BF" w:rsidRPr="000365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</w:t>
      </w:r>
    </w:p>
    <w:p w:rsidR="00F304CE" w:rsidRPr="000365BF" w:rsidRDefault="00F304CE" w:rsidP="00F304CE">
      <w:pPr>
        <w:tabs>
          <w:tab w:val="left" w:pos="284"/>
        </w:tabs>
        <w:spacing w:before="240"/>
        <w:ind w:left="-142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t>საქართველოს მთავრობის დადგენილების პროექტზე</w:t>
      </w:r>
      <w:r w:rsidR="000365BF"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0365BF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rPr>
          <w:rFonts w:cs="Sylfaen"/>
          <w:b/>
          <w:bCs/>
          <w:szCs w:val="24"/>
        </w:rPr>
      </w:pPr>
    </w:p>
    <w:p w:rsidR="000365BF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rPr>
          <w:szCs w:val="24"/>
        </w:rPr>
      </w:pPr>
      <w:r w:rsidRPr="000365BF">
        <w:rPr>
          <w:rFonts w:cs="Sylfaen"/>
          <w:b/>
          <w:bCs/>
          <w:szCs w:val="24"/>
        </w:rPr>
        <w:tab/>
      </w:r>
      <w:r w:rsidRPr="000365BF">
        <w:rPr>
          <w:rFonts w:cs="Sylfaen"/>
          <w:b/>
          <w:bCs/>
          <w:szCs w:val="24"/>
        </w:rPr>
        <w:tab/>
        <w:t xml:space="preserve">1. </w:t>
      </w:r>
      <w:r w:rsidR="00F304CE" w:rsidRPr="000365BF">
        <w:rPr>
          <w:rFonts w:cs="Sylfaen"/>
          <w:b/>
          <w:bCs/>
          <w:szCs w:val="24"/>
        </w:rPr>
        <w:t>ინფორმაცია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სამართლებრივი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აქტის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პროექტის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შესახებ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color w:val="222222"/>
          <w:w w:val="102"/>
          <w:szCs w:val="24"/>
        </w:rPr>
      </w:pPr>
      <w:r w:rsidRPr="000365BF">
        <w:rPr>
          <w:szCs w:val="24"/>
        </w:rPr>
        <w:tab/>
      </w:r>
      <w:r w:rsidRPr="000365BF">
        <w:rPr>
          <w:szCs w:val="24"/>
        </w:rPr>
        <w:tab/>
      </w:r>
      <w:r w:rsidR="00F304CE" w:rsidRPr="000365BF">
        <w:rPr>
          <w:szCs w:val="24"/>
        </w:rPr>
        <w:t>დადგენილებით დამტკიცებული წესის დღეს მოქმედი რედაქციის თანახმად, ოჯახში</w:t>
      </w:r>
      <w:r w:rsidR="009B3696">
        <w:rPr>
          <w:szCs w:val="24"/>
        </w:rPr>
        <w:t xml:space="preserve"> </w:t>
      </w:r>
      <w:r w:rsidR="00F304CE" w:rsidRPr="000365BF">
        <w:rPr>
          <w:szCs w:val="24"/>
        </w:rPr>
        <w:t xml:space="preserve">განხორციელებული დემოგრაფიული ცვლილება (ოჯახის წევრის დამატება/გამოკლება) წარმოადგენს საარსებო შემწეობის შეჩერების და ოჯახის სოციალურ-ეკონომიკური მდგომარეობის ხელახალი გადამოწმების საფუძველს. გამონაკლისის სახით სოციალური დახმარების ადმინისტრირების ორგანო - </w:t>
      </w:r>
      <w:r w:rsidR="009B3696">
        <w:rPr>
          <w:szCs w:val="24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F304CE" w:rsidRPr="000365BF">
        <w:rPr>
          <w:szCs w:val="24"/>
        </w:rPr>
        <w:t xml:space="preserve">სსიპ </w:t>
      </w:r>
      <w:r w:rsidR="009B3696">
        <w:rPr>
          <w:szCs w:val="24"/>
        </w:rPr>
        <w:t xml:space="preserve">- </w:t>
      </w:r>
      <w:r w:rsidR="00F304CE" w:rsidRPr="000365BF">
        <w:rPr>
          <w:szCs w:val="24"/>
        </w:rPr>
        <w:t xml:space="preserve">სოციალური მომსახურების სააგენტო უფლებამოსილია </w:t>
      </w:r>
      <w:r w:rsidR="00F304CE" w:rsidRPr="000365BF">
        <w:rPr>
          <w:rFonts w:eastAsia="Times New Roman" w:cs="Sylfaen"/>
          <w:szCs w:val="24"/>
          <w:lang w:val="x-none" w:eastAsia="x-none"/>
        </w:rPr>
        <w:t>ავტომატურად გადაუანგარიშოს დანიშნული საარსებო შემწეობა ოჯახს სოციალურ-ეკონომიკური მდგომარეობის შეფასების გარეშე, წევრის დაბადების (ბავშვის შვილად აყვანის) შემთხვევაში, თუ ოჯახის ბოლო შეფასებიდან და ბავშვის დაბადებიდან (შვილად აყვანიდან) არ არის გასული</w:t>
      </w:r>
      <w:r w:rsidR="00F304CE" w:rsidRPr="000365BF">
        <w:rPr>
          <w:rFonts w:eastAsia="Times New Roman" w:cs="Sylfaen"/>
          <w:szCs w:val="24"/>
          <w:lang w:eastAsia="x-none"/>
        </w:rPr>
        <w:t xml:space="preserve"> 2 წელი. </w:t>
      </w:r>
      <w:r w:rsidR="00F304CE" w:rsidRPr="000365BF">
        <w:rPr>
          <w:szCs w:val="24"/>
        </w:rPr>
        <w:t>ოჯახის წევრის გარდაცვალების შემთხვევაშიც ოჯახს უჩერდება საარსებო შემწეობის გაცემა, ოჯახის სოციალურ-ეკონომიკური მდგომარეობის განმეორებით შეფასებამდე და სარეიტინგო ქულის მინიჭებამდე. შესაბამისად, მიზანშეწონილად იქნა მიჩნეული, ოჯახის წევრის გარდაცვალების შემთხვევაში შემოღებულ იქნ</w:t>
      </w:r>
      <w:r w:rsidR="003D7B15">
        <w:rPr>
          <w:szCs w:val="24"/>
        </w:rPr>
        <w:t>ე</w:t>
      </w:r>
      <w:r w:rsidR="00F304CE" w:rsidRPr="000365BF">
        <w:rPr>
          <w:szCs w:val="24"/>
        </w:rPr>
        <w:t xml:space="preserve">ს საარსებო შემწეობის ადმინისტრირების ისეთი მექანიზმი, რომ ოჯახს გაუგრძელდეს საარსებო შემწეობის გაცემა, გარდაცვლილი წევრ(ებ)ის თანხის გამოკლებით, </w:t>
      </w:r>
      <w:r w:rsidR="00F304CE" w:rsidRPr="000365BF">
        <w:rPr>
          <w:rFonts w:eastAsia="Sylfaen"/>
          <w:szCs w:val="24"/>
        </w:rPr>
        <w:t xml:space="preserve">სოციალურ-ეკონომიკური მდგომარეობის განმეორებით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შეფასებამდე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და </w:t>
      </w:r>
      <w:r w:rsidR="00F304CE" w:rsidRPr="000365BF">
        <w:rPr>
          <w:rFonts w:cs="Sylfaen"/>
          <w:color w:val="222222"/>
          <w:spacing w:val="15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სპეციალური </w:t>
      </w:r>
      <w:r w:rsidR="00F304CE" w:rsidRPr="000365BF">
        <w:rPr>
          <w:rFonts w:cs="Sylfaen"/>
          <w:color w:val="222222"/>
          <w:spacing w:val="43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ფორმის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დოკუმენტის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- </w:t>
      </w:r>
      <w:r w:rsidR="00F304CE" w:rsidRPr="000365BF">
        <w:rPr>
          <w:rFonts w:cs="Sylfaen"/>
          <w:color w:val="222222"/>
          <w:spacing w:val="17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ოჯახის </w:t>
      </w:r>
      <w:r w:rsidR="00F304CE" w:rsidRPr="000365BF">
        <w:rPr>
          <w:rFonts w:cs="Sylfaen"/>
          <w:color w:val="222222"/>
          <w:spacing w:val="27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დეკლარაციის </w:t>
      </w:r>
      <w:r w:rsidR="00F304CE" w:rsidRPr="000365BF">
        <w:rPr>
          <w:rFonts w:cs="Sylfaen"/>
          <w:color w:val="222222"/>
          <w:spacing w:val="23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w w:val="102"/>
          <w:position w:val="1"/>
          <w:szCs w:val="24"/>
        </w:rPr>
        <w:t>მონაცემთა</w:t>
      </w:r>
      <w:r w:rsidR="00F304CE" w:rsidRPr="000365BF">
        <w:rPr>
          <w:rFonts w:cs="Sylfaen"/>
          <w:color w:val="000000"/>
          <w:szCs w:val="24"/>
        </w:rPr>
        <w:t xml:space="preserve"> </w:t>
      </w:r>
      <w:r w:rsidR="00F304CE" w:rsidRPr="000365BF">
        <w:rPr>
          <w:rFonts w:cs="Sylfaen"/>
          <w:color w:val="222222"/>
          <w:szCs w:val="24"/>
        </w:rPr>
        <w:t>ბაზაში</w:t>
      </w:r>
      <w:r w:rsidR="00F304CE" w:rsidRPr="000365BF">
        <w:rPr>
          <w:rFonts w:cs="Sylfaen"/>
          <w:color w:val="222222"/>
          <w:spacing w:val="15"/>
          <w:szCs w:val="24"/>
        </w:rPr>
        <w:t xml:space="preserve"> </w:t>
      </w:r>
      <w:r w:rsidR="00F304CE" w:rsidRPr="000365BF">
        <w:rPr>
          <w:rFonts w:cs="Sylfaen"/>
          <w:color w:val="222222"/>
          <w:w w:val="102"/>
          <w:szCs w:val="24"/>
        </w:rPr>
        <w:t>განთავსებამდე</w:t>
      </w:r>
      <w:r w:rsidR="003D7B15">
        <w:rPr>
          <w:rFonts w:cs="Sylfaen"/>
          <w:color w:val="222222"/>
          <w:w w:val="102"/>
          <w:szCs w:val="24"/>
        </w:rPr>
        <w:t xml:space="preserve">. </w:t>
      </w:r>
      <w:r w:rsidR="003D7B15" w:rsidRPr="003D7B15">
        <w:rPr>
          <w:rFonts w:cs="Sylfaen"/>
          <w:color w:val="222222"/>
          <w:w w:val="102"/>
          <w:szCs w:val="24"/>
        </w:rPr>
        <w:t>ოჯახის წევრ(ებ)ის გარდაცვალების შემთხვევაში სოციალურ-ეკონომიკური მდგომარეობის განმეორებითი შეფასების შემდეგ სპეციალური  ფორმის  დოკუმენტის  -  ოჯახის  დეკლარაციის  მონაცემთა ბაზაში განთავსებამდე გაცემული საარსებო შემწეობა უკან დაბრუნებას არ ექვემდებარება</w:t>
      </w:r>
      <w:r w:rsidR="00F304CE" w:rsidRPr="000365BF">
        <w:rPr>
          <w:rFonts w:cs="Sylfaen"/>
          <w:color w:val="222222"/>
          <w:w w:val="102"/>
          <w:szCs w:val="24"/>
        </w:rPr>
        <w:t>.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color w:val="222222"/>
          <w:w w:val="102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color w:val="222222"/>
          <w:w w:val="102"/>
          <w:szCs w:val="24"/>
        </w:rPr>
        <w:tab/>
      </w:r>
      <w:r>
        <w:rPr>
          <w:rFonts w:cs="Sylfaen"/>
          <w:color w:val="222222"/>
          <w:w w:val="102"/>
          <w:szCs w:val="24"/>
        </w:rPr>
        <w:tab/>
      </w:r>
      <w:r w:rsidRPr="000365BF">
        <w:rPr>
          <w:rFonts w:cs="Sylfaen"/>
          <w:b/>
          <w:color w:val="222222"/>
          <w:w w:val="102"/>
          <w:szCs w:val="24"/>
        </w:rPr>
        <w:t>2.</w:t>
      </w:r>
      <w:r>
        <w:rPr>
          <w:rFonts w:cs="Sylfaen"/>
          <w:color w:val="222222"/>
          <w:w w:val="102"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მიღებით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გამოწვეული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საფინანსო</w:t>
      </w:r>
      <w:r w:rsidR="00F304CE" w:rsidRPr="000365BF">
        <w:rPr>
          <w:b/>
          <w:szCs w:val="24"/>
        </w:rPr>
        <w:t>-</w:t>
      </w:r>
      <w:r w:rsidR="00F304CE" w:rsidRPr="000365BF">
        <w:rPr>
          <w:rFonts w:cs="Sylfaen"/>
          <w:b/>
          <w:szCs w:val="24"/>
        </w:rPr>
        <w:t>ეკონომიკური შედეგების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გაანგარიშება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  <w:r>
        <w:rPr>
          <w:rFonts w:cs="Sylfaen"/>
          <w:color w:val="222222"/>
          <w:w w:val="102"/>
          <w:szCs w:val="24"/>
        </w:rPr>
        <w:tab/>
      </w:r>
      <w:r>
        <w:rPr>
          <w:rFonts w:cs="Sylfaen"/>
          <w:color w:val="222222"/>
          <w:w w:val="102"/>
          <w:szCs w:val="24"/>
        </w:rPr>
        <w:tab/>
      </w:r>
      <w:r w:rsidR="00F304CE" w:rsidRPr="000365BF">
        <w:rPr>
          <w:rFonts w:cs="Sylfaen"/>
          <w:szCs w:val="24"/>
        </w:rPr>
        <w:t xml:space="preserve">დადგენილების პროექტით განსაზღვრული ღონისძიებების დაფინანსებისთვის მიმდინარე წლის ბოლომდე საჭირო თანხის ოდენობა შეადგენს დაახლოებით </w:t>
      </w:r>
      <w:r w:rsidR="00194E7A" w:rsidRPr="000365BF">
        <w:rPr>
          <w:rFonts w:cs="Sylfaen"/>
          <w:szCs w:val="24"/>
        </w:rPr>
        <w:t>400 000</w:t>
      </w:r>
      <w:r w:rsidR="00F304CE" w:rsidRPr="000365BF">
        <w:rPr>
          <w:rFonts w:cs="Sylfaen"/>
          <w:szCs w:val="24"/>
        </w:rPr>
        <w:t xml:space="preserve"> ლარს, რაც გათვალისწინებულია „საქართველოს 2018 წლის სახელ</w:t>
      </w:r>
      <w:r w:rsidR="00977DCA" w:rsidRPr="000365BF">
        <w:rPr>
          <w:rFonts w:cs="Sylfaen"/>
          <w:szCs w:val="24"/>
        </w:rPr>
        <w:t>მ</w:t>
      </w:r>
      <w:r w:rsidR="00F304CE" w:rsidRPr="000365BF">
        <w:rPr>
          <w:rFonts w:cs="Sylfaen"/>
          <w:szCs w:val="24"/>
        </w:rPr>
        <w:t xml:space="preserve">წიფო ბიუჯეტის </w:t>
      </w:r>
      <w:r w:rsidR="00F304CE" w:rsidRPr="000365BF">
        <w:rPr>
          <w:rFonts w:cs="Sylfaen"/>
          <w:szCs w:val="24"/>
        </w:rPr>
        <w:lastRenderedPageBreak/>
        <w:t>შესახებ“ საქართველოს კანონით „</w:t>
      </w:r>
      <w:r w:rsidR="00F360AB">
        <w:rPr>
          <w:rFonts w:cs="Sylfaen"/>
          <w:szCs w:val="24"/>
        </w:rPr>
        <w:t xml:space="preserve">მოსახლეობის </w:t>
      </w:r>
      <w:r w:rsidR="00F304CE" w:rsidRPr="000365BF">
        <w:rPr>
          <w:rFonts w:cs="Sylfaen"/>
          <w:szCs w:val="24"/>
        </w:rPr>
        <w:t>მიზნობრივი ჯგუფების სოციალური დახმარების“ პროგრამული კოდით</w:t>
      </w:r>
      <w:r>
        <w:rPr>
          <w:rFonts w:cs="Sylfaen"/>
          <w:szCs w:val="24"/>
        </w:rPr>
        <w:t>.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szCs w:val="24"/>
        </w:rPr>
        <w:tab/>
      </w:r>
      <w:r>
        <w:rPr>
          <w:rFonts w:cs="Sylfaen"/>
          <w:szCs w:val="24"/>
        </w:rPr>
        <w:tab/>
      </w:r>
      <w:r w:rsidRPr="000365BF">
        <w:rPr>
          <w:rFonts w:cs="Sylfaen"/>
          <w:b/>
          <w:szCs w:val="24"/>
        </w:rPr>
        <w:t>3.</w:t>
      </w:r>
      <w:r>
        <w:rPr>
          <w:rFonts w:cs="Sylfaen"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მოსალოდნელი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შედეგი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წარმოდგენილი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ცვლილების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ძალაში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შესვლის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შედეგად</w:t>
      </w:r>
      <w:r w:rsidR="00F304CE" w:rsidRPr="000365BF">
        <w:rPr>
          <w:szCs w:val="24"/>
        </w:rPr>
        <w:t xml:space="preserve"> დაიხვეწება სოციალურად დაუცველი ოჯახების მონაცემთა ბაზის ადმინისტრირების პროცესი</w:t>
      </w:r>
      <w:r w:rsidR="00194E7A" w:rsidRPr="000365BF">
        <w:rPr>
          <w:szCs w:val="24"/>
        </w:rPr>
        <w:t xml:space="preserve"> ოჯახის წევრის გარდაცვალების შეემთხვევაში</w:t>
      </w:r>
      <w:r w:rsidR="00F304CE" w:rsidRPr="000365BF">
        <w:rPr>
          <w:szCs w:val="24"/>
        </w:rPr>
        <w:t xml:space="preserve">. 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304CE" w:rsidRPr="000365BF">
        <w:rPr>
          <w:rFonts w:cs="Sylfaen"/>
          <w:b/>
          <w:szCs w:val="24"/>
        </w:rPr>
        <w:t>4. 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განხორციელების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ვადები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პროექტის</w:t>
      </w:r>
      <w:r w:rsidR="00F304CE" w:rsidRPr="000365BF">
        <w:rPr>
          <w:szCs w:val="24"/>
        </w:rPr>
        <w:t xml:space="preserve"> </w:t>
      </w:r>
      <w:r w:rsidR="009B3696">
        <w:rPr>
          <w:rFonts w:cs="Sylfaen"/>
          <w:szCs w:val="24"/>
        </w:rPr>
        <w:t>მოქმედება</w:t>
      </w:r>
      <w:r w:rsidR="009B3696" w:rsidRPr="000365BF">
        <w:rPr>
          <w:rFonts w:cs="Sylfaen"/>
          <w:szCs w:val="24"/>
        </w:rPr>
        <w:t xml:space="preserve"> </w:t>
      </w:r>
      <w:r w:rsidR="00F304CE" w:rsidRPr="000365BF">
        <w:rPr>
          <w:rFonts w:cs="Sylfaen"/>
          <w:szCs w:val="24"/>
        </w:rPr>
        <w:t xml:space="preserve">არ არის დაკავშირებული </w:t>
      </w:r>
      <w:r w:rsidR="00B2169B">
        <w:rPr>
          <w:rFonts w:cs="Sylfaen"/>
          <w:szCs w:val="24"/>
        </w:rPr>
        <w:t xml:space="preserve">რაიმე </w:t>
      </w:r>
      <w:r w:rsidR="00F304CE" w:rsidRPr="000365BF">
        <w:rPr>
          <w:rFonts w:cs="Sylfaen"/>
          <w:szCs w:val="24"/>
        </w:rPr>
        <w:t xml:space="preserve">კონკრეტულ ვადასთან. 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szCs w:val="24"/>
        </w:rPr>
        <w:tab/>
      </w:r>
      <w:r>
        <w:rPr>
          <w:rFonts w:cs="Sylfaen"/>
          <w:szCs w:val="24"/>
        </w:rPr>
        <w:tab/>
      </w:r>
      <w:r w:rsidR="00F304CE" w:rsidRPr="000365BF">
        <w:rPr>
          <w:rFonts w:cs="Sylfaen"/>
          <w:b/>
          <w:szCs w:val="24"/>
        </w:rPr>
        <w:t>5. 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ავტორი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დ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წარმდგენი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</w:p>
    <w:p w:rsidR="00F304CE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პროექტის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ავტორი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წარმდგენია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საქართველოს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შრომის</w:t>
      </w:r>
      <w:r w:rsidR="00F304CE" w:rsidRPr="000365BF">
        <w:rPr>
          <w:szCs w:val="24"/>
        </w:rPr>
        <w:t xml:space="preserve">, </w:t>
      </w:r>
      <w:r w:rsidR="00F304CE" w:rsidRPr="000365BF">
        <w:rPr>
          <w:rFonts w:cs="Sylfaen"/>
          <w:szCs w:val="24"/>
        </w:rPr>
        <w:t>ჯანმრთელობისა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სოციალური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დაცვის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სამინისტრო</w:t>
      </w:r>
      <w:r w:rsidR="00F304CE" w:rsidRPr="000365BF">
        <w:rPr>
          <w:szCs w:val="24"/>
        </w:rPr>
        <w:t xml:space="preserve">.      </w:t>
      </w: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-142"/>
        <w:jc w:val="both"/>
        <w:rPr>
          <w:rFonts w:eastAsia="Sylfae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eastAsia="Sylfaen"/>
          <w:b/>
          <w:sz w:val="24"/>
          <w:szCs w:val="24"/>
        </w:rPr>
      </w:pPr>
    </w:p>
    <w:p w:rsidR="00F304CE" w:rsidRPr="000365BF" w:rsidRDefault="00F304CE" w:rsidP="00F304CE">
      <w:pPr>
        <w:jc w:val="center"/>
        <w:rPr>
          <w:rFonts w:eastAsia="Times New Roman"/>
          <w:sz w:val="24"/>
          <w:szCs w:val="24"/>
        </w:rPr>
      </w:pPr>
    </w:p>
    <w:p w:rsidR="00715368" w:rsidRPr="000365BF" w:rsidRDefault="00715368" w:rsidP="0071536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15368" w:rsidRPr="000365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F8E"/>
    <w:multiLevelType w:val="hybridMultilevel"/>
    <w:tmpl w:val="1F20976A"/>
    <w:lvl w:ilvl="0" w:tplc="9D8A419A">
      <w:start w:val="1"/>
      <w:numFmt w:val="decimal"/>
      <w:lvlText w:val="%1."/>
      <w:lvlJc w:val="left"/>
      <w:pPr>
        <w:ind w:left="27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7F"/>
    <w:rsid w:val="000015BA"/>
    <w:rsid w:val="000365BF"/>
    <w:rsid w:val="00065C8C"/>
    <w:rsid w:val="00135D69"/>
    <w:rsid w:val="00194E7A"/>
    <w:rsid w:val="002A1337"/>
    <w:rsid w:val="002D22A9"/>
    <w:rsid w:val="00343A69"/>
    <w:rsid w:val="003C68EF"/>
    <w:rsid w:val="003D7B15"/>
    <w:rsid w:val="00417F82"/>
    <w:rsid w:val="004F6FAD"/>
    <w:rsid w:val="00517854"/>
    <w:rsid w:val="0052242B"/>
    <w:rsid w:val="005C2BF8"/>
    <w:rsid w:val="005D2181"/>
    <w:rsid w:val="006670F9"/>
    <w:rsid w:val="00710C71"/>
    <w:rsid w:val="00715368"/>
    <w:rsid w:val="00720E28"/>
    <w:rsid w:val="00722A2B"/>
    <w:rsid w:val="0074173B"/>
    <w:rsid w:val="008522B2"/>
    <w:rsid w:val="00917D34"/>
    <w:rsid w:val="0093734E"/>
    <w:rsid w:val="0094799C"/>
    <w:rsid w:val="00952C3A"/>
    <w:rsid w:val="00977DCA"/>
    <w:rsid w:val="009B3696"/>
    <w:rsid w:val="00B2169B"/>
    <w:rsid w:val="00C2527F"/>
    <w:rsid w:val="00CA71A2"/>
    <w:rsid w:val="00DE611B"/>
    <w:rsid w:val="00F304CE"/>
    <w:rsid w:val="00F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F3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4CE"/>
    <w:pPr>
      <w:spacing w:after="0" w:line="240" w:lineRule="auto"/>
      <w:ind w:left="720"/>
      <w:contextualSpacing/>
    </w:pPr>
    <w:rPr>
      <w:rFonts w:ascii="Sylfaen" w:hAnsi="Sylfaen" w:cs="Times New Roman"/>
      <w:noProof/>
      <w:sz w:val="24"/>
      <w:szCs w:val="20"/>
      <w:lang w:val="ka-GE"/>
    </w:rPr>
  </w:style>
  <w:style w:type="paragraph" w:styleId="NoSpacing">
    <w:name w:val="No Spacing"/>
    <w:uiPriority w:val="1"/>
    <w:qFormat/>
    <w:rsid w:val="00F304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1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F3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4CE"/>
    <w:pPr>
      <w:spacing w:after="0" w:line="240" w:lineRule="auto"/>
      <w:ind w:left="720"/>
      <w:contextualSpacing/>
    </w:pPr>
    <w:rPr>
      <w:rFonts w:ascii="Sylfaen" w:hAnsi="Sylfaen" w:cs="Times New Roman"/>
      <w:noProof/>
      <w:sz w:val="24"/>
      <w:szCs w:val="20"/>
      <w:lang w:val="ka-GE"/>
    </w:rPr>
  </w:style>
  <w:style w:type="paragraph" w:styleId="NoSpacing">
    <w:name w:val="No Spacing"/>
    <w:uiPriority w:val="1"/>
    <w:qFormat/>
    <w:rsid w:val="00F304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NATHIA</cp:lastModifiedBy>
  <cp:revision>2</cp:revision>
  <cp:lastPrinted>2018-06-20T11:25:00Z</cp:lastPrinted>
  <dcterms:created xsi:type="dcterms:W3CDTF">2018-06-28T14:18:00Z</dcterms:created>
  <dcterms:modified xsi:type="dcterms:W3CDTF">2018-06-28T14:18:00Z</dcterms:modified>
</cp:coreProperties>
</file>